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772B9A" w14:textId="77777777" w:rsidR="00195E6D" w:rsidRPr="008B1E43" w:rsidRDefault="001151ED">
      <w:pPr>
        <w:pStyle w:val="Title"/>
        <w:rPr>
          <w:rFonts w:ascii="Montserrat Black" w:hAnsi="Montserrat Black"/>
        </w:rPr>
      </w:pPr>
      <w:bookmarkStart w:id="0" w:name="_oxae2c7fy50i" w:colFirst="0" w:colLast="0"/>
      <w:bookmarkEnd w:id="0"/>
      <w:r w:rsidRPr="008B1E43">
        <w:rPr>
          <w:rFonts w:ascii="Montserrat Black" w:hAnsi="Montserrat Black"/>
          <w:noProof/>
        </w:rPr>
        <w:drawing>
          <wp:anchor distT="0" distB="0" distL="0" distR="0" simplePos="0" relativeHeight="251658240" behindDoc="0" locked="0" layoutInCell="1" hidden="0" allowOverlap="1" wp14:anchorId="77183092" wp14:editId="760C41BA">
            <wp:simplePos x="0" y="0"/>
            <wp:positionH relativeFrom="margin">
              <wp:posOffset>2514600</wp:posOffset>
            </wp:positionH>
            <wp:positionV relativeFrom="margin">
              <wp:posOffset>-609599</wp:posOffset>
            </wp:positionV>
            <wp:extent cx="1828800" cy="1270000"/>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828800" cy="1270000"/>
                    </a:xfrm>
                    <a:prstGeom prst="rect">
                      <a:avLst/>
                    </a:prstGeom>
                    <a:ln/>
                  </pic:spPr>
                </pic:pic>
              </a:graphicData>
            </a:graphic>
          </wp:anchor>
        </w:drawing>
      </w:r>
      <w:r w:rsidRPr="008B1E43">
        <w:rPr>
          <w:rFonts w:ascii="Montserrat Black" w:hAnsi="Montserrat Black"/>
        </w:rPr>
        <w:t>Minnesota’s Fisheries at a Crossroads: Protecting the Future of Our Freshwater Fish</w:t>
      </w:r>
    </w:p>
    <w:p w14:paraId="13D962C0" w14:textId="77777777" w:rsidR="00E7521B" w:rsidRDefault="00E7521B">
      <w:pPr>
        <w:rPr>
          <w:rFonts w:ascii="Montserrat ExtraBold" w:eastAsia="Montserrat ExtraBold" w:hAnsi="Montserrat ExtraBold" w:cs="Montserrat ExtraBold"/>
          <w:color w:val="0B5394"/>
          <w:sz w:val="30"/>
          <w:szCs w:val="30"/>
        </w:rPr>
      </w:pPr>
    </w:p>
    <w:p w14:paraId="5592F739" w14:textId="7CE90E60" w:rsidR="00195E6D" w:rsidRPr="008B1E43" w:rsidRDefault="001151ED">
      <w:pPr>
        <w:rPr>
          <w:rFonts w:ascii="Montserrat Medium" w:hAnsi="Montserrat Medium"/>
        </w:rPr>
      </w:pPr>
      <w:r w:rsidRPr="008B1E43">
        <w:rPr>
          <w:rFonts w:ascii="Montserrat Medium" w:hAnsi="Montserrat Medium"/>
        </w:rPr>
        <w:t xml:space="preserve">Minnesota holds 5% of the United States’ freshwater, supporting a vibrant fishing tradition and a $4.4 billion industry. But recent research shows our waters—and the fish that live in them—are facing mounting threats. A global study published in Nature </w:t>
      </w:r>
      <w:r w:rsidR="00FE662F" w:rsidRPr="008B1E43">
        <w:rPr>
          <w:rFonts w:ascii="Montserrat Medium" w:hAnsi="Montserrat Medium"/>
        </w:rPr>
        <w:t xml:space="preserve">in 2024 </w:t>
      </w:r>
      <w:r w:rsidRPr="008B1E43">
        <w:rPr>
          <w:rFonts w:ascii="Montserrat Medium" w:hAnsi="Montserrat Medium"/>
        </w:rPr>
        <w:t>reveal</w:t>
      </w:r>
      <w:r w:rsidR="00FE662F" w:rsidRPr="008B1E43">
        <w:rPr>
          <w:rFonts w:ascii="Montserrat Medium" w:hAnsi="Montserrat Medium"/>
        </w:rPr>
        <w:t>ed</w:t>
      </w:r>
      <w:r w:rsidRPr="008B1E43">
        <w:rPr>
          <w:rFonts w:ascii="Montserrat Medium" w:hAnsi="Montserrat Medium"/>
        </w:rPr>
        <w:t xml:space="preserve"> that one in four freshwater species is at risk of extinction, driven by pollution, invasive species, land-use change, and water extraction</w:t>
      </w:r>
    </w:p>
    <w:p w14:paraId="0223258B" w14:textId="77777777" w:rsidR="00195E6D" w:rsidRPr="008B1E43" w:rsidRDefault="00195E6D">
      <w:pPr>
        <w:rPr>
          <w:rFonts w:ascii="Montserrat Medium" w:hAnsi="Montserrat Medium"/>
        </w:rPr>
      </w:pPr>
    </w:p>
    <w:p w14:paraId="19640530" w14:textId="77777777" w:rsidR="00195E6D" w:rsidRPr="008B1E43" w:rsidRDefault="001151ED">
      <w:pPr>
        <w:rPr>
          <w:rFonts w:ascii="Montserrat Medium" w:hAnsi="Montserrat Medium"/>
        </w:rPr>
      </w:pPr>
      <w:r w:rsidRPr="008B1E43">
        <w:rPr>
          <w:rFonts w:ascii="Montserrat Medium" w:hAnsi="Montserrat Medium"/>
        </w:rPr>
        <w:t xml:space="preserve">These threats are playing out across Minnesota, where </w:t>
      </w:r>
      <w:r w:rsidRPr="008B1E43">
        <w:rPr>
          <w:rFonts w:ascii="Montserrat Medium" w:hAnsi="Montserrat Medium"/>
          <w:b/>
        </w:rPr>
        <w:t xml:space="preserve">more than half </w:t>
      </w:r>
      <w:r w:rsidRPr="008B1E43">
        <w:rPr>
          <w:rFonts w:ascii="Montserrat Medium" w:hAnsi="Montserrat Medium"/>
        </w:rPr>
        <w:t>of water bodies are now considered impaired. According to the Minnesota Pollution Control Agency, unhealthy conditions for fish and aquatic life remain the most widespread reason for impairment.</w:t>
      </w:r>
    </w:p>
    <w:p w14:paraId="2D27C50D" w14:textId="77777777" w:rsidR="00195E6D" w:rsidRPr="008B1E43" w:rsidRDefault="00195E6D">
      <w:pPr>
        <w:rPr>
          <w:rFonts w:ascii="Montserrat Medium" w:hAnsi="Montserrat Medium"/>
        </w:rPr>
      </w:pPr>
    </w:p>
    <w:tbl>
      <w:tblPr>
        <w:tblStyle w:val="a"/>
        <w:tblpPr w:rightFromText="180" w:vertAnchor="text"/>
        <w:tblW w:w="5112" w:type="dxa"/>
        <w:tblLayout w:type="fixed"/>
        <w:tblLook w:val="0600" w:firstRow="0" w:lastRow="0" w:firstColumn="0" w:lastColumn="0" w:noHBand="1" w:noVBand="1"/>
      </w:tblPr>
      <w:tblGrid>
        <w:gridCol w:w="5112"/>
      </w:tblGrid>
      <w:tr w:rsidR="00195E6D" w:rsidRPr="008B1E43" w14:paraId="6DE829CF" w14:textId="77777777">
        <w:trPr>
          <w:cantSplit/>
        </w:trPr>
        <w:tc>
          <w:tcPr>
            <w:tcW w:w="5112" w:type="dxa"/>
            <w:tcMar>
              <w:top w:w="0" w:type="dxa"/>
              <w:left w:w="0" w:type="dxa"/>
              <w:bottom w:w="0" w:type="dxa"/>
              <w:right w:w="0" w:type="dxa"/>
            </w:tcMar>
          </w:tcPr>
          <w:p w14:paraId="69BF608E" w14:textId="77777777" w:rsidR="00195E6D" w:rsidRPr="008B1E43" w:rsidRDefault="001151ED">
            <w:pPr>
              <w:widowControl w:val="0"/>
              <w:spacing w:line="240" w:lineRule="auto"/>
              <w:rPr>
                <w:rFonts w:ascii="Montserrat Medium" w:eastAsia="Montserrat ExtraBold" w:hAnsi="Montserrat Medium" w:cs="Montserrat ExtraBold"/>
                <w:color w:val="0B5394"/>
                <w:sz w:val="30"/>
                <w:szCs w:val="30"/>
              </w:rPr>
            </w:pPr>
            <w:r w:rsidRPr="008B1E43">
              <w:rPr>
                <w:rFonts w:ascii="Montserrat Medium" w:hAnsi="Montserrat Medium"/>
                <w:i/>
                <w:noProof/>
                <w:sz w:val="18"/>
                <w:szCs w:val="18"/>
              </w:rPr>
              <w:drawing>
                <wp:inline distT="0" distB="0" distL="0" distR="0" wp14:anchorId="4F4283F7" wp14:editId="45CD7D43">
                  <wp:extent cx="3248025" cy="308496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248025" cy="3084965"/>
                          </a:xfrm>
                          <a:prstGeom prst="rect">
                            <a:avLst/>
                          </a:prstGeom>
                          <a:ln/>
                        </pic:spPr>
                      </pic:pic>
                    </a:graphicData>
                  </a:graphic>
                </wp:inline>
              </w:drawing>
            </w:r>
          </w:p>
        </w:tc>
      </w:tr>
      <w:tr w:rsidR="00195E6D" w:rsidRPr="008B1E43" w14:paraId="499F1799" w14:textId="77777777">
        <w:trPr>
          <w:cantSplit/>
        </w:trPr>
        <w:tc>
          <w:tcPr>
            <w:tcW w:w="5112" w:type="dxa"/>
            <w:tcMar>
              <w:top w:w="0" w:type="dxa"/>
              <w:left w:w="0" w:type="dxa"/>
              <w:bottom w:w="0" w:type="dxa"/>
              <w:right w:w="0" w:type="dxa"/>
            </w:tcMar>
          </w:tcPr>
          <w:p w14:paraId="7E98DE8F" w14:textId="77777777" w:rsidR="00195E6D" w:rsidRPr="008B1E43" w:rsidRDefault="001151ED">
            <w:pPr>
              <w:pStyle w:val="Subtitle"/>
              <w:rPr>
                <w:rFonts w:ascii="Montserrat Medium" w:hAnsi="Montserrat Medium"/>
              </w:rPr>
            </w:pPr>
            <w:bookmarkStart w:id="1" w:name="_qjc2jrxgtln0" w:colFirst="0" w:colLast="0"/>
            <w:bookmarkEnd w:id="1"/>
            <w:r w:rsidRPr="008B1E43">
              <w:rPr>
                <w:rFonts w:ascii="Montserrat Medium" w:hAnsi="Montserrat Medium"/>
              </w:rPr>
              <w:t>Researchers at the University of Minnesota Duluth have identified a more than 60-year gap since the last major recruitment event in this bigmouth buffalo population</w:t>
            </w:r>
          </w:p>
        </w:tc>
      </w:tr>
    </w:tbl>
    <w:p w14:paraId="775927F6" w14:textId="60E96BB6" w:rsidR="00195E6D" w:rsidRPr="008B1E43" w:rsidRDefault="001151ED">
      <w:pPr>
        <w:rPr>
          <w:rFonts w:ascii="Montserrat Medium" w:hAnsi="Montserrat Medium"/>
        </w:rPr>
      </w:pPr>
      <w:r w:rsidRPr="008B1E43">
        <w:rPr>
          <w:rFonts w:ascii="Montserrat Medium" w:hAnsi="Montserrat Medium"/>
        </w:rPr>
        <w:t>One striking example is the bigmouth buffalo, North America’s longest-living freshwater fish.</w:t>
      </w:r>
      <w:r w:rsidR="00FE662F" w:rsidRPr="008B1E43">
        <w:rPr>
          <w:rFonts w:ascii="Montserrat Medium" w:hAnsi="Montserrat Medium"/>
        </w:rPr>
        <w:t xml:space="preserve"> R</w:t>
      </w:r>
      <w:r w:rsidRPr="008B1E43">
        <w:rPr>
          <w:rFonts w:ascii="Montserrat Medium" w:hAnsi="Montserrat Medium"/>
        </w:rPr>
        <w:t>e</w:t>
      </w:r>
      <w:r w:rsidR="00FE662F" w:rsidRPr="008B1E43">
        <w:rPr>
          <w:rFonts w:ascii="Montserrat Medium" w:hAnsi="Montserrat Medium"/>
        </w:rPr>
        <w:t>searchers at the University of Minnesota discovered</w:t>
      </w:r>
      <w:r w:rsidRPr="008B1E43">
        <w:rPr>
          <w:rFonts w:ascii="Montserrat Medium" w:hAnsi="Montserrat Medium"/>
        </w:rPr>
        <w:t xml:space="preserve"> a 60-year gap in reproduction, with most fish born before the 1960s. Once dismissed as a “rough fish,” the bigmouth buffalo has been heavily targeted by unregulated bowfishing despite its ecological role. MLR supported the “No Junk Fish” bill, improving protections and mandating more study of undervalued species.</w:t>
      </w:r>
    </w:p>
    <w:p w14:paraId="325F1156" w14:textId="77777777" w:rsidR="00195E6D" w:rsidRPr="008B1E43" w:rsidRDefault="001151ED">
      <w:pPr>
        <w:spacing w:before="240" w:after="240"/>
        <w:rPr>
          <w:rFonts w:ascii="Montserrat Medium" w:hAnsi="Montserrat Medium"/>
        </w:rPr>
      </w:pPr>
      <w:r w:rsidRPr="008B1E43">
        <w:rPr>
          <w:rFonts w:ascii="Montserrat Medium" w:hAnsi="Montserrat Medium"/>
        </w:rPr>
        <w:t>Invasive species further complicate the picture. Zebra mussels, already known for disrupting ecosystems, have now been linked to elevated mercury levels in fish like walleye—up to seven times higher than normal. By altering nutrient flows and fish behavior, they contribute to the formation of toxic methylmercury, increasing risks for fish, loons, eagles, hawks, and people.</w:t>
      </w:r>
    </w:p>
    <w:p w14:paraId="0428EB95" w14:textId="77777777" w:rsidR="00195E6D" w:rsidRPr="008B1E43" w:rsidRDefault="001151ED">
      <w:pPr>
        <w:spacing w:before="240" w:after="240"/>
        <w:rPr>
          <w:rFonts w:ascii="Montserrat Medium" w:hAnsi="Montserrat Medium"/>
        </w:rPr>
      </w:pPr>
      <w:r w:rsidRPr="008B1E43">
        <w:rPr>
          <w:rFonts w:ascii="Montserrat Medium" w:hAnsi="Montserrat Medium"/>
        </w:rPr>
        <w:t>Despite these challenges, there are also signs of hope. The Comfort Lake-Forest Lake Watershed District (CLFLWD) is on track to remove five lakes from the impaired waters list by 2026. Their success stems from strong local partnerships, data-driven restoration, and community-led action.</w:t>
      </w:r>
    </w:p>
    <w:p w14:paraId="30E276B7" w14:textId="00422131" w:rsidR="00195E6D" w:rsidRPr="008B1E43" w:rsidRDefault="001151ED">
      <w:pPr>
        <w:spacing w:before="240" w:after="240"/>
        <w:rPr>
          <w:rFonts w:ascii="Montserrat Medium" w:hAnsi="Montserrat Medium"/>
        </w:rPr>
      </w:pPr>
      <w:r w:rsidRPr="008B1E43">
        <w:rPr>
          <w:rFonts w:ascii="Montserrat Medium" w:hAnsi="Montserrat Medium"/>
        </w:rPr>
        <w:t xml:space="preserve">Lake associations have also stepped up. During the COVID-19 pandemic, when agency funding and staffing were limited, local groups supplemented DNR fish stocking efforts. The Lake </w:t>
      </w:r>
      <w:proofErr w:type="spellStart"/>
      <w:r w:rsidRPr="008B1E43">
        <w:rPr>
          <w:rFonts w:ascii="Montserrat Medium" w:hAnsi="Montserrat Medium"/>
        </w:rPr>
        <w:lastRenderedPageBreak/>
        <w:t>Miltona</w:t>
      </w:r>
      <w:proofErr w:type="spellEnd"/>
      <w:r w:rsidRPr="008B1E43">
        <w:rPr>
          <w:rFonts w:ascii="Montserrat Medium" w:hAnsi="Montserrat Medium"/>
        </w:rPr>
        <w:t xml:space="preserve"> Association, for example, has funded the stocking of hundreds of thousands of walleye fingerlings in between 2016 and 2021</w:t>
      </w:r>
      <w:r w:rsidR="008B1E43">
        <w:rPr>
          <w:rFonts w:ascii="Montserrat Medium" w:hAnsi="Montserrat Medium"/>
        </w:rPr>
        <w:t>.</w:t>
      </w:r>
    </w:p>
    <w:tbl>
      <w:tblPr>
        <w:tblStyle w:val="a0"/>
        <w:tblpPr w:rightFromText="180" w:vertAnchor="text" w:horzAnchor="margin" w:tblpY="66"/>
        <w:tblW w:w="5112" w:type="dxa"/>
        <w:tblLayout w:type="fixed"/>
        <w:tblLook w:val="0600" w:firstRow="0" w:lastRow="0" w:firstColumn="0" w:lastColumn="0" w:noHBand="1" w:noVBand="1"/>
      </w:tblPr>
      <w:tblGrid>
        <w:gridCol w:w="5112"/>
      </w:tblGrid>
      <w:tr w:rsidR="00E7521B" w14:paraId="73806B7C" w14:textId="77777777" w:rsidTr="00E7521B">
        <w:trPr>
          <w:cantSplit/>
        </w:trPr>
        <w:tc>
          <w:tcPr>
            <w:tcW w:w="5112" w:type="dxa"/>
            <w:tcMar>
              <w:top w:w="0" w:type="dxa"/>
              <w:left w:w="0" w:type="dxa"/>
              <w:bottom w:w="0" w:type="dxa"/>
              <w:right w:w="0" w:type="dxa"/>
            </w:tcMar>
          </w:tcPr>
          <w:p w14:paraId="3239EE86" w14:textId="77777777" w:rsidR="00E7521B" w:rsidRDefault="00E7521B" w:rsidP="00E7521B">
            <w:pPr>
              <w:widowControl w:val="0"/>
              <w:spacing w:line="240" w:lineRule="auto"/>
              <w:rPr>
                <w:rFonts w:ascii="Montserrat ExtraBold" w:eastAsia="Montserrat ExtraBold" w:hAnsi="Montserrat ExtraBold" w:cs="Montserrat ExtraBold"/>
                <w:color w:val="0B5394"/>
                <w:sz w:val="30"/>
                <w:szCs w:val="30"/>
              </w:rPr>
            </w:pPr>
            <w:r>
              <w:rPr>
                <w:rFonts w:ascii="Arial" w:eastAsia="Arial" w:hAnsi="Arial" w:cs="Arial"/>
                <w:noProof/>
              </w:rPr>
              <w:drawing>
                <wp:inline distT="0" distB="114300" distL="114300" distR="228600" wp14:anchorId="2E921CED" wp14:editId="3186A680">
                  <wp:extent cx="3200034" cy="4265930"/>
                  <wp:effectExtent l="0" t="0" r="635" b="1270"/>
                  <wp:docPr id="1" name="image2.png" descr="A hand holding a net full of fish&#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hand holding a net full of fish&#10;&#10;Description automatically generated"/>
                          <pic:cNvPicPr preferRelativeResize="0"/>
                        </pic:nvPicPr>
                        <pic:blipFill>
                          <a:blip r:embed="rId8"/>
                          <a:srcRect/>
                          <a:stretch>
                            <a:fillRect/>
                          </a:stretch>
                        </pic:blipFill>
                        <pic:spPr>
                          <a:xfrm>
                            <a:off x="0" y="0"/>
                            <a:ext cx="3201207" cy="4267494"/>
                          </a:xfrm>
                          <a:prstGeom prst="rect">
                            <a:avLst/>
                          </a:prstGeom>
                          <a:ln/>
                        </pic:spPr>
                      </pic:pic>
                    </a:graphicData>
                  </a:graphic>
                </wp:inline>
              </w:drawing>
            </w:r>
          </w:p>
        </w:tc>
      </w:tr>
      <w:tr w:rsidR="00E7521B" w14:paraId="77A92234" w14:textId="77777777" w:rsidTr="00E7521B">
        <w:trPr>
          <w:cantSplit/>
        </w:trPr>
        <w:tc>
          <w:tcPr>
            <w:tcW w:w="5112" w:type="dxa"/>
            <w:tcMar>
              <w:top w:w="0" w:type="dxa"/>
              <w:left w:w="0" w:type="dxa"/>
              <w:bottom w:w="0" w:type="dxa"/>
              <w:right w:w="0" w:type="dxa"/>
            </w:tcMar>
          </w:tcPr>
          <w:p w14:paraId="20A867F7" w14:textId="77777777" w:rsidR="00E7521B" w:rsidRPr="00E7521B" w:rsidRDefault="00E7521B" w:rsidP="00E7521B">
            <w:pPr>
              <w:rPr>
                <w:rFonts w:ascii="Montserrat Medium" w:hAnsi="Montserrat Medium"/>
                <w:sz w:val="18"/>
                <w:szCs w:val="18"/>
              </w:rPr>
            </w:pPr>
            <w:r w:rsidRPr="00E7521B">
              <w:rPr>
                <w:rFonts w:ascii="Montserrat Medium" w:hAnsi="Montserrat Medium"/>
                <w:sz w:val="18"/>
                <w:szCs w:val="18"/>
              </w:rPr>
              <w:t xml:space="preserve">In 2021, the Lake </w:t>
            </w:r>
            <w:proofErr w:type="spellStart"/>
            <w:r w:rsidRPr="00E7521B">
              <w:rPr>
                <w:rFonts w:ascii="Montserrat Medium" w:hAnsi="Montserrat Medium"/>
                <w:sz w:val="18"/>
                <w:szCs w:val="18"/>
              </w:rPr>
              <w:t>Miltona</w:t>
            </w:r>
            <w:proofErr w:type="spellEnd"/>
            <w:r w:rsidRPr="00E7521B">
              <w:rPr>
                <w:rFonts w:ascii="Montserrat Medium" w:hAnsi="Montserrat Medium"/>
                <w:sz w:val="18"/>
                <w:szCs w:val="18"/>
              </w:rPr>
              <w:t xml:space="preserve"> Association supported the stocking of 35,000 walleye fingerlings</w:t>
            </w:r>
          </w:p>
        </w:tc>
      </w:tr>
    </w:tbl>
    <w:p w14:paraId="16415E98" w14:textId="5DC05756" w:rsidR="00195E6D" w:rsidRPr="008B1E43" w:rsidRDefault="001151ED">
      <w:pPr>
        <w:spacing w:before="240" w:after="240"/>
        <w:rPr>
          <w:rFonts w:ascii="Montserrat Medium" w:hAnsi="Montserrat Medium"/>
        </w:rPr>
      </w:pPr>
      <w:r w:rsidRPr="008B1E43">
        <w:rPr>
          <w:rFonts w:ascii="Montserrat Medium" w:hAnsi="Montserrat Medium"/>
        </w:rPr>
        <w:t xml:space="preserve">Efforts like these show that local partnerships work—but they need continued support, lake associations capacity grows with resources and support from local and state government. Division and </w:t>
      </w:r>
      <w:proofErr w:type="spellStart"/>
      <w:r w:rsidRPr="008B1E43">
        <w:rPr>
          <w:rFonts w:ascii="Montserrat Medium" w:hAnsi="Montserrat Medium"/>
        </w:rPr>
        <w:t>siloing</w:t>
      </w:r>
      <w:proofErr w:type="spellEnd"/>
      <w:r w:rsidRPr="008B1E43">
        <w:rPr>
          <w:rFonts w:ascii="Montserrat Medium" w:hAnsi="Montserrat Medium"/>
        </w:rPr>
        <w:t xml:space="preserve"> within institutions will limit our collective capacity as a state to preserve the habitat and management of Minnesota’s fisheries. As lawsuits over nitrate pollution and threats to AIS funding emerge, Minnesotans must stay engaged.</w:t>
      </w:r>
    </w:p>
    <w:p w14:paraId="64D6A796" w14:textId="3C02449F" w:rsidR="00195E6D" w:rsidRPr="008B1E43" w:rsidRDefault="001151ED">
      <w:pPr>
        <w:spacing w:before="240" w:after="240"/>
        <w:rPr>
          <w:rFonts w:ascii="Montserrat Medium" w:hAnsi="Montserrat Medium"/>
        </w:rPr>
      </w:pPr>
      <w:r w:rsidRPr="008B1E43">
        <w:rPr>
          <w:rFonts w:ascii="Montserrat Medium" w:hAnsi="Montserrat Medium"/>
        </w:rPr>
        <w:t>The government cannot protect our waters alone. Lake Associations cannot be successful in isolation. MLR build</w:t>
      </w:r>
      <w:r w:rsidR="00E7521B">
        <w:rPr>
          <w:rFonts w:ascii="Montserrat Medium" w:hAnsi="Montserrat Medium"/>
        </w:rPr>
        <w:t>s</w:t>
      </w:r>
      <w:r w:rsidRPr="008B1E43">
        <w:rPr>
          <w:rFonts w:ascii="Montserrat Medium" w:hAnsi="Montserrat Medium"/>
        </w:rPr>
        <w:t xml:space="preserve"> bridges among the many agencies, local government and civic institutions necessary to successfully advance lake protection and restoration programs. </w:t>
      </w:r>
      <w:r w:rsidR="00FE662F" w:rsidRPr="008B1E43">
        <w:rPr>
          <w:rFonts w:ascii="Montserrat Medium" w:hAnsi="Montserrat Medium"/>
        </w:rPr>
        <w:t xml:space="preserve">There are over 500 lake associations with an average of 200 members each in the state. </w:t>
      </w:r>
      <w:r w:rsidR="00E7521B">
        <w:rPr>
          <w:rFonts w:ascii="Montserrat Medium" w:hAnsi="Montserrat Medium"/>
        </w:rPr>
        <w:t xml:space="preserve">By </w:t>
      </w:r>
      <w:r w:rsidR="00FE662F" w:rsidRPr="008B1E43">
        <w:rPr>
          <w:rFonts w:ascii="Montserrat Medium" w:hAnsi="Montserrat Medium"/>
        </w:rPr>
        <w:t xml:space="preserve">connecting these groups and aligning the resources at the state and local level </w:t>
      </w:r>
      <w:r w:rsidR="00E7521B">
        <w:rPr>
          <w:rFonts w:ascii="Montserrat Medium" w:hAnsi="Montserrat Medium"/>
        </w:rPr>
        <w:t xml:space="preserve">we can </w:t>
      </w:r>
      <w:r w:rsidR="00FE662F" w:rsidRPr="008B1E43">
        <w:rPr>
          <w:rFonts w:ascii="Montserrat Medium" w:hAnsi="Montserrat Medium"/>
        </w:rPr>
        <w:t xml:space="preserve">reverse these concerning trends of fish habitat loss. </w:t>
      </w:r>
    </w:p>
    <w:p w14:paraId="19E81271" w14:textId="77777777" w:rsidR="00195E6D" w:rsidRDefault="00195E6D"/>
    <w:sectPr w:rsidR="00195E6D">
      <w:headerReference w:type="default" r:id="rId9"/>
      <w:headerReference w:type="first" r:id="rId10"/>
      <w:footerReference w:type="first" r:id="rId11"/>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BECAA" w14:textId="77777777" w:rsidR="00E2792A" w:rsidRDefault="00E2792A">
      <w:pPr>
        <w:spacing w:line="240" w:lineRule="auto"/>
      </w:pPr>
      <w:r>
        <w:separator/>
      </w:r>
    </w:p>
  </w:endnote>
  <w:endnote w:type="continuationSeparator" w:id="0">
    <w:p w14:paraId="1C4CEAF2" w14:textId="77777777" w:rsidR="00E2792A" w:rsidRDefault="00E279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Montserrat ExtraBold">
    <w:altName w:val="Calibri"/>
    <w:charset w:val="00"/>
    <w:family w:val="auto"/>
    <w:pitch w:val="default"/>
  </w:font>
  <w:font w:name="Montserrat Black">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AA6D" w14:textId="77777777" w:rsidR="00195E6D" w:rsidRDefault="00195E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AA9A6" w14:textId="77777777" w:rsidR="00E2792A" w:rsidRDefault="00E2792A">
      <w:pPr>
        <w:spacing w:line="240" w:lineRule="auto"/>
      </w:pPr>
      <w:r>
        <w:separator/>
      </w:r>
    </w:p>
  </w:footnote>
  <w:footnote w:type="continuationSeparator" w:id="0">
    <w:p w14:paraId="550E2C03" w14:textId="77777777" w:rsidR="00E2792A" w:rsidRDefault="00E279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2133" w14:textId="77777777" w:rsidR="00195E6D" w:rsidRDefault="00195E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675C5" w14:textId="77777777" w:rsidR="00195E6D" w:rsidRDefault="00195E6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E6D"/>
    <w:rsid w:val="001151ED"/>
    <w:rsid w:val="00195E6D"/>
    <w:rsid w:val="008B1E43"/>
    <w:rsid w:val="00E2792A"/>
    <w:rsid w:val="00E7521B"/>
    <w:rsid w:val="00FE6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4E638"/>
  <w15:docId w15:val="{F4095DF6-9987-4C2D-8B41-5D37A2839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Montserrat ExtraBold" w:eastAsia="Montserrat ExtraBold" w:hAnsi="Montserrat ExtraBold" w:cs="Montserrat ExtraBold"/>
      <w:color w:val="0B5394"/>
      <w:sz w:val="30"/>
      <w:szCs w:val="30"/>
    </w:rPr>
  </w:style>
  <w:style w:type="paragraph" w:styleId="Subtitle">
    <w:name w:val="Subtitle"/>
    <w:basedOn w:val="Normal"/>
    <w:next w:val="Normal"/>
    <w:uiPriority w:val="11"/>
    <w:qFormat/>
    <w:pPr>
      <w:keepNext/>
      <w:keepLines/>
      <w:spacing w:line="240" w:lineRule="auto"/>
    </w:pPr>
    <w:rPr>
      <w:i/>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328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505</Words>
  <Characters>2884</Characters>
  <Application>Microsoft Office Word</Application>
  <DocSecurity>0</DocSecurity>
  <Lines>24</Lines>
  <Paragraphs>6</Paragraphs>
  <ScaleCrop>false</ScaleCrop>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Sami Selter</cp:lastModifiedBy>
  <cp:revision>4</cp:revision>
  <dcterms:created xsi:type="dcterms:W3CDTF">2025-04-30T16:33:00Z</dcterms:created>
  <dcterms:modified xsi:type="dcterms:W3CDTF">2025-04-30T17:01:00Z</dcterms:modified>
</cp:coreProperties>
</file>